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ascii="Times New Roman" w:hAnsi="Times New Roman" w:eastAsia="黑体" w:cs="仿宋_GB2312"/>
          <w:sz w:val="28"/>
          <w:szCs w:val="28"/>
        </w:rPr>
      </w:pPr>
      <w:bookmarkStart w:id="0" w:name="_Toc4569658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天津市和平区档案馆2023年度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部门整体支出绩效自评报告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outlineLvl w:val="0"/>
        <w:rPr>
          <w:rFonts w:ascii="Times New Roman" w:hAnsi="Times New Roman" w:eastAsia="楷体_GB2312" w:cs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部门概述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bookmarkStart w:id="1" w:name="_Toc456965827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（一）部门职能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bookmarkStart w:id="2" w:name="_Toc456965828"/>
      <w:r>
        <w:rPr>
          <w:rFonts w:hint="eastAsia" w:ascii="仿宋_GB2312" w:hAnsi="仿宋" w:eastAsia="仿宋_GB2312"/>
          <w:sz w:val="32"/>
          <w:szCs w:val="32"/>
          <w:lang w:eastAsia="zh-CN"/>
        </w:rPr>
        <w:t>天津市</w:t>
      </w:r>
      <w:r>
        <w:rPr>
          <w:rFonts w:hint="eastAsia" w:ascii="仿宋_GB2312" w:hAnsi="仿宋" w:eastAsia="仿宋_GB2312"/>
          <w:sz w:val="32"/>
          <w:szCs w:val="32"/>
        </w:rPr>
        <w:t>和平区档案馆是区委直属事业单位，为正处级，加挂区地方志编修委员会办公室牌子。其主要职责：贯彻执行国家和市有关档案、地方志工作的法律、法规、规章和方针、政策，拟订年度计划、方案，并组织实施；负责收集、接收和保管区属各单位对国家和社会有保存价值的重要档案资料，对所保存的档案严格按规定整理和保管，征集散存在社会上的珍贵档案资料；负责对区属各单位应进馆的重要资料实行集中统一管理；负责对档案、地方志文献和资料实施有效保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（二）机构</w:t>
      </w:r>
      <w:bookmarkEnd w:id="2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及人员情况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3" w:name="_Toc456965830"/>
      <w:r>
        <w:rPr>
          <w:rFonts w:hint="eastAsia" w:ascii="仿宋_GB2312" w:hAnsi="仿宋" w:eastAsia="仿宋_GB2312"/>
          <w:sz w:val="32"/>
          <w:szCs w:val="32"/>
          <w:lang w:eastAsia="zh-CN"/>
        </w:rPr>
        <w:t>天津市</w:t>
      </w:r>
      <w:r>
        <w:rPr>
          <w:rFonts w:hint="eastAsia" w:ascii="仿宋_GB2312" w:hAnsi="仿宋" w:eastAsia="仿宋_GB2312"/>
          <w:sz w:val="32"/>
          <w:szCs w:val="32"/>
        </w:rPr>
        <w:t>和平区档案馆为一级预算单位。下设：办公室、接收整理科、保管利用科、信息化科、档案编研科、地方志编修科六个职能科室。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27人，编外人员7人。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4" w:name="_Toc456965831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部门预算、预算执行及管理情况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（一）年度预决算情况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天津市</w:t>
      </w:r>
      <w:r>
        <w:rPr>
          <w:rFonts w:hint="eastAsia" w:ascii="仿宋_GB2312" w:hAnsi="仿宋" w:eastAsia="仿宋_GB2312"/>
          <w:sz w:val="32"/>
          <w:szCs w:val="32"/>
        </w:rPr>
        <w:t>和平区档案馆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2023年度支出合计1057.4万元，其中：基本支出836.7万元，项目支出220.7万元。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2.财政拨款方面。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2023年年初预算财政拨款965.7万元，其中：基本支出758.4万元，项目支出207.3万元。上年财政拨款结转结余0万元，其中：基本支出0万元，项目支出0万元；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2023年决算财政拨款支出1057.4万元，其中：基本支出836.7万元，项目支出220.7万元。年末结转结余0万元，其中基本支出0万元，项目支出0万元。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（二）年度主要任务完成情况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：完成档案整理、接收、保管、查询，开展档案接收进馆工作，确保应收尽收，达到了拓展和提升档案馆的公共服务能力。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2：完成开展数字化档案系统维护工作，保障了档案馆信息化及信息系统正常运转，为开展档案业务提供支撑。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完成开展档案、资料、实物的提供利用工作，达到了加强档案资源建设，最大程度满足广大人民群众的利用需求。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3：完成办公用房维护及设备修理工作，达到了保障档案事务正常运行的目的。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及时支付人员工资及办公经费，保障单位正常运转。年初预算金额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794.5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万元，全年预算金额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869.6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全年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执行数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869.6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执行率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按时发放人员工资，单位全年正常运行。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总计：年初预算金额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965.7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万元，全年预算金额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1057.4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全年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执行数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1057.4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执行率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94%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（三）部门财务管理情况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预算管理情况：单位不断强化预算意识，实行部门综合预算管理，形成以单位领导支持、办公室牵头、其他部门密切配合的工作格局，保证预算编制质量。结合单位业务情况，进行科学合理分配细化，部门预算经批复后，跟踪预算执行进度，及时组织收入，科学合理安排支出，降低预算支出的波动幅度。严格执行项目支出预算，积极组织项目实施，对于达到政府采购标准的项目支出，明确规定采购项目的采购期限，督促尽快组织实施采购计划。加强对预算执行过程的控制和结果的反馈，对预算执行差异及时分析成因和影响，并及时向领导和相关科室进行反馈，以采取措施纠正执行偏差，促进预算目标的全面完成。</w:t>
      </w:r>
    </w:p>
    <w:p>
      <w:pPr>
        <w:pStyle w:val="6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资产管理情况：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会计核算工作。严格执行现行固定资产管理制度，对购入的固定资产等及时入账，并按照数量、金额登记明细账，编制固定资产卡片，确保账面上能真实、完整的反映单位的固定资产情况，并结合本单位的实际情况，完善固定资产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（2）加强程序管理。对纳入政府采购目录范围内的资产采购，必须报政府采购中心进行政府采购；未纳入政府采购目录范围内的资产采购，采用其他形式采购。未纳入预算的固定资产，不得随意采购。</w:t>
      </w:r>
    </w:p>
    <w:bookmarkEnd w:id="4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5" w:name="_Toc268005759"/>
      <w:bookmarkStart w:id="6" w:name="_Toc456965846"/>
      <w:bookmarkStart w:id="7" w:name="_Toc263686375"/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bookmarkEnd w:id="5"/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整体支出绩效自评情况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bookmarkStart w:id="8" w:name="_Toc268005761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bookmarkEnd w:id="8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年度绩效目标完成情况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目标1：通过档案整理、接收、保管、查询工作提高本单位办公效率，把档案史料和信息及时输送给利用者，从而体现档案的经济效益和社会效益。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按时发放人员工资，单位全年正常运行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目标2：通过档案、信息化建设工作，加强档案资源建设，满足广大人民群众的利用需求。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目标3：通过物业公司提供的安保、维护、卫生服务，延长办公用房的使用寿命，满足办公楼卫生、设备修理、秩序维护等需求，保证档案事务正常运行。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目标4：及时支付人员工资及办公经费，保障单位正常运转。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bookmarkStart w:id="14" w:name="_GoBack"/>
      <w:bookmarkEnd w:id="14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二）自评得分</w:t>
      </w:r>
    </w:p>
    <w:bookmarkEnd w:id="6"/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部门整体支出绩效评分表</w:t>
      </w:r>
    </w:p>
    <w:tbl>
      <w:tblPr>
        <w:tblStyle w:val="7"/>
        <w:tblW w:w="8439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72"/>
        <w:gridCol w:w="2556"/>
        <w:gridCol w:w="850"/>
        <w:gridCol w:w="1134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评价指标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指标值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一级指标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二级指标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三级指标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名称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名称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分值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投入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（15分）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目标设定（5分）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绩效目标合理性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合理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绩效指标明确性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明确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预算配置（10分）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在职人员控制率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“三公经费”变动率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过程（45分）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预算执行（16分）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预算执行率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结转结余率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结转结余变动率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预算管理（18分）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资金管理制度健全性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健全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资金使用合规性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合规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预决算信息公开性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及时公开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基础信息完善性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完善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资产管理（11分）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资产管理完整性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完整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固定资产利用率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办公设备购置标准    合规率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（20分）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责任履行（20分）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年度任务完成率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年度绩效目标完成率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94%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是否开展项目绩效自评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已开展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（10分）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履职效益（10分）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部门整体效益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已完成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满意度（10分）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社会公众或服务对象满意度（10分）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社会公众或服务对象  满意度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98%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绩效自评综合得分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97.4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自评等次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right="0" w:rightChars="0" w:firstLine="320" w:firstLineChars="10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9" w:name="_Toc263686390"/>
      <w:bookmarkStart w:id="10" w:name="_Toc268005765"/>
      <w:bookmarkStart w:id="11" w:name="_Toc171772698"/>
      <w:bookmarkStart w:id="12" w:name="_Toc171765188"/>
      <w:bookmarkStart w:id="13" w:name="_Toc171764863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四、存在问题和改进措施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（一）存在问题</w:t>
      </w:r>
    </w:p>
    <w:p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预算绩效管理水平有待提高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我单位未能结合自身的实际工作情况，制定出一套科学合理的绩效管理办法或制度。缺乏明确的绩效标准和评估机制，使得评价工作表现时缺乏客观依据，难以做到公平公正。同时，由于缺乏有效的激励机制，员工的工作积极性和创造力也难以得到充分发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改进措施</w:t>
      </w:r>
    </w:p>
    <w:p>
      <w:pPr>
        <w:pStyle w:val="13"/>
        <w:bidi w:val="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针对当前问题，建议我单位立即着手制定一套符合实际工作情况的绩效管理办法。需明确绩效标准和评估机制，确保评价工作表现时有客观依据，促进公平公正。同时，构建有效的激励机制，通过奖励和晋升机会激发员工积极性和创造力。这些改进措施将助力我单位提升管理水平，增强团队凝聚力，推动整体工作效能的显著提升。</w:t>
      </w:r>
    </w:p>
    <w:bookmarkEnd w:id="9"/>
    <w:bookmarkEnd w:id="10"/>
    <w:bookmarkEnd w:id="11"/>
    <w:bookmarkEnd w:id="12"/>
    <w:bookmarkEnd w:id="13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五、其他需要说明的情况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rPr>
                    <w:rStyle w:val="9"/>
                  </w:rP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rPr>
                    <w:rStyle w:val="9"/>
                  </w:rPr>
                  <w:fldChar w:fldCharType="separate"/>
                </w:r>
                <w:r>
                  <w:rPr>
                    <w:rStyle w:val="9"/>
                  </w:rPr>
                  <w:t>2</w:t>
                </w:r>
                <w:r>
                  <w:rPr>
                    <w:rStyle w:val="9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C7CA7"/>
    <w:multiLevelType w:val="singleLevel"/>
    <w:tmpl w:val="FBFC7CA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BFD6B7D"/>
    <w:multiLevelType w:val="singleLevel"/>
    <w:tmpl w:val="1BFD6B7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EFB0538"/>
    <w:multiLevelType w:val="singleLevel"/>
    <w:tmpl w:val="2EFB05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1MmEyNGUzMDFlZjEzNTMwMjkwNTg1MTkyYTA4MDYifQ=="/>
  </w:docVars>
  <w:rsids>
    <w:rsidRoot w:val="000B725D"/>
    <w:rsid w:val="000366C0"/>
    <w:rsid w:val="00096ED1"/>
    <w:rsid w:val="000B725D"/>
    <w:rsid w:val="000D28FF"/>
    <w:rsid w:val="000F506F"/>
    <w:rsid w:val="0012248D"/>
    <w:rsid w:val="001E0BA7"/>
    <w:rsid w:val="001E31FE"/>
    <w:rsid w:val="002219E7"/>
    <w:rsid w:val="00246E9E"/>
    <w:rsid w:val="00277B60"/>
    <w:rsid w:val="002825AA"/>
    <w:rsid w:val="002B256A"/>
    <w:rsid w:val="002D6645"/>
    <w:rsid w:val="00325CDC"/>
    <w:rsid w:val="00492B98"/>
    <w:rsid w:val="004B3AEF"/>
    <w:rsid w:val="00532CEC"/>
    <w:rsid w:val="005529C7"/>
    <w:rsid w:val="00576418"/>
    <w:rsid w:val="005877E2"/>
    <w:rsid w:val="005A75D7"/>
    <w:rsid w:val="005D1600"/>
    <w:rsid w:val="00715F70"/>
    <w:rsid w:val="00726F06"/>
    <w:rsid w:val="007D0D57"/>
    <w:rsid w:val="0080545B"/>
    <w:rsid w:val="00865A10"/>
    <w:rsid w:val="00890613"/>
    <w:rsid w:val="008D26AB"/>
    <w:rsid w:val="00932C43"/>
    <w:rsid w:val="009B4E28"/>
    <w:rsid w:val="00A63451"/>
    <w:rsid w:val="00A8690F"/>
    <w:rsid w:val="00AD0A06"/>
    <w:rsid w:val="00AE3BB3"/>
    <w:rsid w:val="00B72591"/>
    <w:rsid w:val="00BA19A1"/>
    <w:rsid w:val="00BC38D4"/>
    <w:rsid w:val="00BF6A82"/>
    <w:rsid w:val="00C0089D"/>
    <w:rsid w:val="00C115AA"/>
    <w:rsid w:val="00C55079"/>
    <w:rsid w:val="00C747B2"/>
    <w:rsid w:val="00C96B6A"/>
    <w:rsid w:val="00CD5E41"/>
    <w:rsid w:val="00D04AD3"/>
    <w:rsid w:val="00D06262"/>
    <w:rsid w:val="00D32EED"/>
    <w:rsid w:val="00D519C5"/>
    <w:rsid w:val="00D616BA"/>
    <w:rsid w:val="00DA0267"/>
    <w:rsid w:val="00DC6D16"/>
    <w:rsid w:val="00DD57DA"/>
    <w:rsid w:val="00E027E0"/>
    <w:rsid w:val="00E26FF1"/>
    <w:rsid w:val="00E27E43"/>
    <w:rsid w:val="00E57148"/>
    <w:rsid w:val="00ED7332"/>
    <w:rsid w:val="00EF4F53"/>
    <w:rsid w:val="00F11CD0"/>
    <w:rsid w:val="00F324E1"/>
    <w:rsid w:val="00F77D55"/>
    <w:rsid w:val="00FB216A"/>
    <w:rsid w:val="02F74F86"/>
    <w:rsid w:val="043E06DE"/>
    <w:rsid w:val="04F2770F"/>
    <w:rsid w:val="06F83721"/>
    <w:rsid w:val="090507D3"/>
    <w:rsid w:val="092F06B8"/>
    <w:rsid w:val="0A8E7BE6"/>
    <w:rsid w:val="0B1E3585"/>
    <w:rsid w:val="0B633C30"/>
    <w:rsid w:val="0D2131AD"/>
    <w:rsid w:val="0DA651AB"/>
    <w:rsid w:val="0ECB61A8"/>
    <w:rsid w:val="0FF05D35"/>
    <w:rsid w:val="11916C6D"/>
    <w:rsid w:val="143D2C60"/>
    <w:rsid w:val="14DE196F"/>
    <w:rsid w:val="16907C88"/>
    <w:rsid w:val="1713092A"/>
    <w:rsid w:val="1B471AE5"/>
    <w:rsid w:val="1B5D75E4"/>
    <w:rsid w:val="1FF270CA"/>
    <w:rsid w:val="210851FC"/>
    <w:rsid w:val="21B631A5"/>
    <w:rsid w:val="21C06A17"/>
    <w:rsid w:val="23AA66A7"/>
    <w:rsid w:val="24D27B28"/>
    <w:rsid w:val="268B30A3"/>
    <w:rsid w:val="2B322464"/>
    <w:rsid w:val="2BEE5AF9"/>
    <w:rsid w:val="2EF91626"/>
    <w:rsid w:val="30375BD2"/>
    <w:rsid w:val="30A92E3B"/>
    <w:rsid w:val="32F40E61"/>
    <w:rsid w:val="33B01CEE"/>
    <w:rsid w:val="356F523C"/>
    <w:rsid w:val="359B244B"/>
    <w:rsid w:val="35C00B7E"/>
    <w:rsid w:val="35C070A7"/>
    <w:rsid w:val="3876316A"/>
    <w:rsid w:val="399B32E4"/>
    <w:rsid w:val="3A054AC9"/>
    <w:rsid w:val="3A5B2759"/>
    <w:rsid w:val="3E4256AC"/>
    <w:rsid w:val="3F936BB3"/>
    <w:rsid w:val="3F971EA4"/>
    <w:rsid w:val="443538F2"/>
    <w:rsid w:val="455A36D4"/>
    <w:rsid w:val="45EE109C"/>
    <w:rsid w:val="498A1F75"/>
    <w:rsid w:val="49AB449D"/>
    <w:rsid w:val="4A2D0673"/>
    <w:rsid w:val="4A783AB7"/>
    <w:rsid w:val="4B061CB6"/>
    <w:rsid w:val="4BC306D9"/>
    <w:rsid w:val="4DCF2866"/>
    <w:rsid w:val="52BD598A"/>
    <w:rsid w:val="56B91573"/>
    <w:rsid w:val="5C3468B5"/>
    <w:rsid w:val="5D67522D"/>
    <w:rsid w:val="5E6F2F0F"/>
    <w:rsid w:val="5FE46715"/>
    <w:rsid w:val="642A326D"/>
    <w:rsid w:val="66AC7854"/>
    <w:rsid w:val="681E750B"/>
    <w:rsid w:val="68564B9A"/>
    <w:rsid w:val="68817EE4"/>
    <w:rsid w:val="68FB4D0E"/>
    <w:rsid w:val="6CC37F33"/>
    <w:rsid w:val="6FBB3203"/>
    <w:rsid w:val="70874519"/>
    <w:rsid w:val="73325D4D"/>
    <w:rsid w:val="740752C3"/>
    <w:rsid w:val="75035E80"/>
    <w:rsid w:val="75D80868"/>
    <w:rsid w:val="7658178E"/>
    <w:rsid w:val="77F51365"/>
    <w:rsid w:val="7E377C09"/>
    <w:rsid w:val="7ED530BD"/>
    <w:rsid w:val="7F6C4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Body Text Indent"/>
    <w:basedOn w:val="1"/>
    <w:link w:val="12"/>
    <w:unhideWhenUsed/>
    <w:qFormat/>
    <w:uiPriority w:val="99"/>
    <w:pPr>
      <w:ind w:left="284" w:firstLine="200" w:firstLineChars="200"/>
    </w:pPr>
    <w:rPr>
      <w:rFonts w:ascii="楷体_GB2312" w:hAnsi="Times New Roman" w:eastAsia="楷体_GB2312" w:cs="Times New Roman"/>
      <w:sz w:val="84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99"/>
    <w:rPr>
      <w:rFonts w:ascii="楷体_GB2312" w:hAnsi="Times New Roman" w:eastAsia="楷体_GB2312" w:cs="Times New Roman"/>
      <w:sz w:val="84"/>
      <w:szCs w:val="20"/>
    </w:rPr>
  </w:style>
  <w:style w:type="paragraph" w:customStyle="1" w:styleId="13">
    <w:name w:val="市局绩效-正文"/>
    <w:basedOn w:val="1"/>
    <w:qFormat/>
    <w:uiPriority w:val="0"/>
    <w:pPr>
      <w:spacing w:line="600" w:lineRule="exact"/>
      <w:ind w:firstLine="616" w:firstLineChars="200"/>
      <w:jc w:val="both"/>
    </w:pPr>
    <w:rPr>
      <w:rFonts w:ascii="Times New Roman" w:hAnsi="Times New Roman" w:eastAsia="FangSong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2284</Words>
  <Characters>2414</Characters>
  <Lines>8</Lines>
  <Paragraphs>2</Paragraphs>
  <TotalTime>3</TotalTime>
  <ScaleCrop>false</ScaleCrop>
  <LinksUpToDate>false</LinksUpToDate>
  <CharactersWithSpaces>2424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2018-07-23T08:42:00Z</dcterms:created>
  <dc:creator>Suda</dc:creator>
  <cp:lastModifiedBy>Zhan</cp:lastModifiedBy>
  <cp:lastPrinted>2023-06-13T06:17:00Z</cp:lastPrinted>
  <dcterms:modified xsi:type="dcterms:W3CDTF">2024-06-21T05:15:19Z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07E855AD5A724A51B15CB6F4A9CF106D</vt:lpwstr>
  </property>
</Properties>
</file>